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</w:pPr>
      <w:r>
        <w:rPr>
          <w:b w:val="1"/>
          <w:bCs w:val="1"/>
          <w:sz w:val="36"/>
          <w:szCs w:val="36"/>
          <w:rtl w:val="0"/>
          <w:lang w:val="it-IT"/>
        </w:rPr>
        <w:t>Relazione finale di monitoraggio responsabile  delle uscite didattiche e dei viaggi di istruzione</w: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b w:val="1"/>
          <w:bCs w:val="1"/>
          <w:sz w:val="36"/>
          <w:szCs w:val="36"/>
        </w:rPr>
      </w:pPr>
    </w:p>
    <w:p>
      <w:pPr>
        <w:pStyle w:val="Normal.0"/>
        <w:jc w:val="center"/>
      </w:pPr>
      <w:r>
        <w:rPr>
          <w:b w:val="1"/>
          <w:bCs w:val="1"/>
          <w:sz w:val="36"/>
          <w:szCs w:val="36"/>
          <w:rtl w:val="0"/>
          <w:lang w:val="it-IT"/>
        </w:rPr>
        <w:t xml:space="preserve">Relazione funzione strumentale alunni 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</w:pPr>
      <w:r>
        <w:rPr>
          <w:b w:val="1"/>
          <w:bCs w:val="1"/>
          <w:sz w:val="24"/>
          <w:szCs w:val="24"/>
          <w:rtl w:val="0"/>
          <w:lang w:val="it-IT"/>
        </w:rPr>
        <w:t>La relazione di riferisce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anno scolastico  _____________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Numero uscite didattiche organizzate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 Scolastico.</w:t>
        <w:tab/>
        <w:tab/>
      </w:r>
      <w:r>
        <w:rPr>
          <w:b w:val="1"/>
          <w:bCs w:val="1"/>
          <w:sz w:val="24"/>
          <w:szCs w:val="24"/>
          <w:rtl w:val="0"/>
          <w:lang w:val="it-IT"/>
        </w:rPr>
        <w:t>_____________</w:t>
      </w:r>
    </w:p>
    <w:p>
      <w:pPr>
        <w:pStyle w:val="Normal.0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Numero viaggi di istruzione di un solo giorno organizzati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Istituto.</w:t>
        <w:tab/>
      </w:r>
      <w:r>
        <w:rPr>
          <w:b w:val="1"/>
          <w:bCs w:val="1"/>
          <w:sz w:val="24"/>
          <w:szCs w:val="24"/>
          <w:rtl w:val="0"/>
          <w:lang w:val="it-IT"/>
        </w:rPr>
        <w:t>_____________</w:t>
      </w:r>
    </w:p>
    <w:p>
      <w:pPr>
        <w:pStyle w:val="Normal.0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Numero viaggi di istruzione di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giorni organizzati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Istituto.</w:t>
        <w:tab/>
        <w:tab/>
      </w:r>
      <w:r>
        <w:rPr>
          <w:b w:val="1"/>
          <w:bCs w:val="1"/>
          <w:sz w:val="24"/>
          <w:szCs w:val="24"/>
          <w:rtl w:val="0"/>
          <w:lang w:val="it-IT"/>
        </w:rPr>
        <w:t>_____________</w:t>
      </w:r>
      <w:r>
        <w:rPr>
          <w:sz w:val="24"/>
          <w:szCs w:val="24"/>
        </w:rPr>
        <w:tab/>
        <w:tab/>
        <w:tab/>
        <w:tab/>
      </w:r>
    </w:p>
    <w:p>
      <w:pPr>
        <w:pStyle w:val="Normal.0"/>
      </w:pPr>
      <w:r>
        <w:rPr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.0"/>
        <w:ind w:right="282"/>
        <w:jc w:val="center"/>
      </w:pPr>
      <w:r>
        <w:rPr>
          <w:b w:val="1"/>
          <w:bCs w:val="1"/>
          <w:sz w:val="24"/>
          <w:szCs w:val="24"/>
          <w:rtl w:val="0"/>
          <w:lang w:val="it-IT"/>
        </w:rPr>
        <w:t>Valutazione dei diversi aspetti organizzativi - punteggio di valutativo da 1 a 10</w:t>
      </w:r>
    </w:p>
    <w:p>
      <w:pPr>
        <w:pStyle w:val="Normal.0"/>
      </w:pPr>
      <w:r>
        <w:rPr>
          <w:sz w:val="24"/>
          <w:szCs w:val="24"/>
        </w:rPr>
        <w:tab/>
      </w:r>
    </w:p>
    <w:p>
      <w:pPr>
        <w:pStyle w:val="Normal.0"/>
        <w:rPr>
          <w:b w:val="1"/>
          <w:bCs w:val="1"/>
          <w:sz w:val="24"/>
          <w:szCs w:val="24"/>
        </w:rPr>
      </w:pPr>
    </w:p>
    <w:tbl>
      <w:tblPr>
        <w:tblW w:w="97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4"/>
        <w:gridCol w:w="2567"/>
        <w:gridCol w:w="2394"/>
        <w:gridCol w:w="4394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1"/>
              <w:ind w:left="0" w:firstLine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 xml:space="preserve">Domanda alla quale fornire una valutazione 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Titolo 1"/>
            </w:pPr>
            <w:r>
              <w:rPr>
                <w:shd w:val="nil" w:color="auto" w:fill="auto"/>
                <w:rtl w:val="0"/>
                <w:lang w:val="it-IT"/>
              </w:rPr>
              <w:t>Indice di gradimento</w:t>
            </w:r>
          </w:p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Titolo 1"/>
            </w:pPr>
            <w:r>
              <w:rPr>
                <w:shd w:val="nil" w:color="auto" w:fill="auto"/>
                <w:rtl w:val="0"/>
                <w:lang w:val="it-IT"/>
              </w:rPr>
              <w:t xml:space="preserve">Motivazione e cosa migliorare se la valutazione </w:t>
            </w:r>
            <w:r>
              <w:rPr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hd w:val="nil" w:color="auto" w:fill="auto"/>
                <w:rtl w:val="0"/>
                <w:lang w:val="it-IT"/>
              </w:rPr>
              <w:t>inferiore a 6 su 10.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Utilit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della modulistica utilizzata e sua rintracciabilit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Rispettano dei tempi di consegna moduli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Efficienza organizzativa della segreteria anche in riferimento alla fornitura di documentazioni, elenchi, chiarimenti.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Il rispetto delle tempistiche previste dal programma uscita/viaggio da parte del bus o dello scuolabus.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Efficacia ed efficienza del rapporto del docente responsabile viaggio o della FS con gli Uffici di Segreteria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Correttezza della compilazione della modulistica da parte dei docenti accompagnatori e dei coordinatori di classe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Come giudica 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efficienza dell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organizzazione dell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agenzia (in relazione alla progettualit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rispettata, al programma stabilito con attenzione alla tempistica prevista, alle eventuali proposte alternative valide in caso di variazione di programma, rapporto qualit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/prezzo)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Risposta dell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uscita o del viaggio di istruzione agli obiettivi educativi e formativi e alle aspettative didattiche e culturali progettate.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Modificano in itinere delle richieste per viaggi ed uscite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Per i viaggi di pi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giorni come si giudica la corrispondenza di quanto utilizzato alle richieste di pernottamento, dei pasti e in generale del servizio. 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11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Come giudica il rispetto delle segnalazioni specifiche fornite all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agenzia rispetto alle allergie e alle intolleranze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Come giudica la qualit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offerta alberghiera anche in riferimento alle richieste formulate relativamente ad alcune tipologie di camere scelte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13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Efficacia ed efficienza del rapporto del docente responsabile viaggio o della FS con il DSGA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14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Risposta della Segreteria alle richieste da parte di genitori e alunni in fase di avvio della procedura, nel corso della stessa e in caso di richiesta rimborsi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  <w:sz w:val="24"/>
          <w:szCs w:val="24"/>
        </w:rPr>
      </w:pPr>
    </w:p>
    <w:p>
      <w:pPr>
        <w:pStyle w:val="Normal.0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paragraph" w:styleId="Titolo 1">
    <w:name w:val="Titolo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1134"/>
      </w:tabs>
      <w:suppressAutoHyphens w:val="1"/>
      <w:bidi w:val="0"/>
      <w:spacing w:before="0" w:after="0" w:line="240" w:lineRule="auto"/>
      <w:ind w:left="432" w:right="0" w:hanging="432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